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A424" w14:textId="77777777" w:rsidR="00230609" w:rsidRDefault="00230609"/>
    <w:p w14:paraId="154F436A" w14:textId="77777777" w:rsidR="00230609" w:rsidRDefault="00230609"/>
    <w:p w14:paraId="1A2F9DBE" w14:textId="77777777" w:rsidR="00733102" w:rsidRDefault="001D5CC4">
      <w:r>
        <w:t xml:space="preserve">FASIT TIL TEMA </w:t>
      </w:r>
      <w:r w:rsidR="000C1D9B">
        <w:t>PERMISJONER</w:t>
      </w:r>
    </w:p>
    <w:p w14:paraId="1A2F9DBF" w14:textId="77777777" w:rsidR="001D5CC4" w:rsidRDefault="001D5CC4" w:rsidP="001D5CC4">
      <w:pPr>
        <w:pStyle w:val="Listeavsnitt"/>
        <w:numPr>
          <w:ilvl w:val="0"/>
          <w:numId w:val="2"/>
        </w:numPr>
      </w:pPr>
      <w:r>
        <w:t xml:space="preserve">Hva har vært et av de mest grunnleggende tiltakene for utviklingen av velferdsstaten?  </w:t>
      </w:r>
    </w:p>
    <w:p w14:paraId="1A2F9DC0" w14:textId="77777777" w:rsidR="001D5CC4" w:rsidRDefault="001D5CC4" w:rsidP="001D5CC4">
      <w:pPr>
        <w:pStyle w:val="Listeavsnitt"/>
      </w:pPr>
      <w:r w:rsidRPr="001D5CC4">
        <w:rPr>
          <w:b/>
        </w:rPr>
        <w:t>Svar:</w:t>
      </w:r>
      <w:r>
        <w:t xml:space="preserve"> </w:t>
      </w:r>
      <w:r w:rsidR="007B70C4">
        <w:t xml:space="preserve">Se lysark nr. 4. </w:t>
      </w:r>
      <w:r w:rsidRPr="001D5CC4">
        <w:t>Fra arbeidervernloven av 1956, hvor vi fikk den første bestemmelsen rettet inn mot vern av mødre, har vi hatt en utvikling av velferdsstaten hvor tilrettele</w:t>
      </w:r>
      <w:r>
        <w:t xml:space="preserve">ggelse av kvinners rettigheter </w:t>
      </w:r>
      <w:r w:rsidRPr="001D5CC4">
        <w:t>og muligheter til likestilt deltakelse i arbeidsmarkedet har vært en sentral og villet politikk. En av de grunnleggende forutsetningene for dette har vært å tilrettelegge for kvinnens – og senere mannens – mulighet for ivaretakelse av omsorgs- og pleiebehov i første rekke knyttet til svangerskap og fødsel. Det er utviklet gode ordninger ikke minst som følge av tariffrettigheter fremforhandlet av partene i arbeidslivet og senere allmengjort gjennom lovverket.</w:t>
      </w:r>
    </w:p>
    <w:p w14:paraId="1A2F9DC1" w14:textId="77777777" w:rsidR="001D5CC4" w:rsidRDefault="001D5CC4" w:rsidP="001D5CC4">
      <w:pPr>
        <w:pStyle w:val="Listeavsnitt"/>
      </w:pPr>
    </w:p>
    <w:p w14:paraId="1A2F9DC2" w14:textId="77777777" w:rsidR="001D5CC4" w:rsidRDefault="001D5CC4" w:rsidP="001D5CC4">
      <w:pPr>
        <w:pStyle w:val="Listeavsnitt"/>
        <w:numPr>
          <w:ilvl w:val="0"/>
          <w:numId w:val="2"/>
        </w:numPr>
      </w:pPr>
      <w:r>
        <w:t xml:space="preserve">Hvilke sett av regler og bestemmelser er – og har vært – </w:t>
      </w:r>
      <w:r w:rsidR="007B70C4">
        <w:t xml:space="preserve">blant </w:t>
      </w:r>
      <w:r>
        <w:t>de grunnleggende forutsetningene for arbeidstakers mulighet for å ivareta egne behov</w:t>
      </w:r>
      <w:r w:rsidR="007B70C4">
        <w:t xml:space="preserve"> knyttet til ansettelsesforholdet</w:t>
      </w:r>
      <w:r>
        <w:t xml:space="preserve">? </w:t>
      </w:r>
    </w:p>
    <w:p w14:paraId="1A2F9DC3" w14:textId="77777777" w:rsidR="001D5CC4" w:rsidRDefault="001D5CC4" w:rsidP="001D5CC4">
      <w:pPr>
        <w:pStyle w:val="Listeavsnitt"/>
      </w:pPr>
      <w:r w:rsidRPr="001D5CC4">
        <w:rPr>
          <w:b/>
        </w:rPr>
        <w:t xml:space="preserve">Svar: </w:t>
      </w:r>
      <w:r w:rsidRPr="001D5CC4">
        <w:t>Samspillet mellom</w:t>
      </w:r>
      <w:r>
        <w:rPr>
          <w:b/>
        </w:rPr>
        <w:t xml:space="preserve"> </w:t>
      </w:r>
      <w:r w:rsidRPr="001D5CC4">
        <w:t>arbeidsmiljøloven, folketrygdloven og tariffavtalene.</w:t>
      </w:r>
      <w:r>
        <w:t xml:space="preserve"> Tariffavtalene har på de fleste områdene som i dag dekkes av lovverket gått foran og gitt de arbeidstakerne som har </w:t>
      </w:r>
      <w:r w:rsidR="007B70C4">
        <w:t xml:space="preserve">vært tilknyttet </w:t>
      </w:r>
      <w:r>
        <w:t>tariffavtale bedre rettigheter enn de som</w:t>
      </w:r>
      <w:r w:rsidR="007B70C4">
        <w:t xml:space="preserve"> ikke hadde tariffavtale, men </w:t>
      </w:r>
      <w:r>
        <w:t xml:space="preserve"> kun </w:t>
      </w:r>
      <w:r w:rsidR="007B70C4">
        <w:t>hadde sine rettigheter fra</w:t>
      </w:r>
      <w:r>
        <w:t xml:space="preserve"> lovbestemmelsene. Vi har fortsatt viktige velferdsbestemmelser som gir ansatte med tariffavtale bedre rettigheter. Den femte ferieuke er et godt eksempel på det. I virksomheter uten tariffavtale er det fortsatt slik at de </w:t>
      </w:r>
      <w:r w:rsidR="00E8161E">
        <w:t>kun</w:t>
      </w:r>
      <w:r>
        <w:t xml:space="preserve"> har 4 uker pluss en dag ferie. Vi – som har tariffavtale - har fem uker ferie. </w:t>
      </w:r>
      <w:r w:rsidR="007B70C4">
        <w:t>Den femte ferieuka kom inn som en del av tariffoppgjøret i 2000.</w:t>
      </w:r>
    </w:p>
    <w:p w14:paraId="1A2F9DC4" w14:textId="77777777" w:rsidR="00D75AF4" w:rsidRDefault="00D75AF4" w:rsidP="001D5CC4">
      <w:pPr>
        <w:pStyle w:val="Listeavsnitt"/>
        <w:rPr>
          <w:b/>
        </w:rPr>
      </w:pPr>
    </w:p>
    <w:p w14:paraId="1A2F9DC5" w14:textId="77777777" w:rsidR="00D75AF4" w:rsidRDefault="00D75AF4" w:rsidP="00D75AF4">
      <w:pPr>
        <w:pStyle w:val="Listeavsnitt"/>
        <w:numPr>
          <w:ilvl w:val="0"/>
          <w:numId w:val="2"/>
        </w:numPr>
      </w:pPr>
      <w:r>
        <w:t>Petter, som er ansatt som kunderådgiver, har vurdert å «skifte beite» og har tenkt å utdanne seg til sykepleier og søker permisjon</w:t>
      </w:r>
      <w:r w:rsidR="00E8161E">
        <w:t>,</w:t>
      </w:r>
      <w:r>
        <w:t xml:space="preserve"> i første omgang i ett</w:t>
      </w:r>
      <w:r w:rsidR="00E8161E">
        <w:t>,</w:t>
      </w:r>
      <w:r>
        <w:t xml:space="preserve"> år for å se om dette er noe for ham. Arbeidsgiver kan ikke helt se sammenhengen mellom jobben som kunderådgiver og sykepleie og avslår permisjonssøknaden. Kan han det?</w:t>
      </w:r>
    </w:p>
    <w:p w14:paraId="1A2F9DC6" w14:textId="77777777" w:rsidR="00D75AF4" w:rsidRDefault="00D75AF4" w:rsidP="00D75AF4">
      <w:pPr>
        <w:pStyle w:val="Listeavsnitt"/>
      </w:pPr>
      <w:r>
        <w:rPr>
          <w:b/>
        </w:rPr>
        <w:lastRenderedPageBreak/>
        <w:t xml:space="preserve">Svar: </w:t>
      </w:r>
      <w:r w:rsidRPr="00D75AF4">
        <w:t>Nei, Utdanningspermisjon er hjemlet i aml. § 12-11</w:t>
      </w:r>
      <w:r>
        <w:t>og kan som hovedregel ikke avslås med mindre permisjonen vil være til hinder for arbeidsgivers forsvarlige planlegging av drift og personaldisponeringer.</w:t>
      </w:r>
    </w:p>
    <w:p w14:paraId="1A2F9DC7" w14:textId="77777777" w:rsidR="00D75AF4" w:rsidRDefault="00D75AF4" w:rsidP="00D75AF4">
      <w:pPr>
        <w:pStyle w:val="Listeavsnitt"/>
        <w:rPr>
          <w:b/>
        </w:rPr>
      </w:pPr>
    </w:p>
    <w:p w14:paraId="1A2F9DC8" w14:textId="77777777" w:rsidR="00D75AF4" w:rsidRDefault="00353280" w:rsidP="00D75AF4">
      <w:pPr>
        <w:pStyle w:val="Listeavsnitt"/>
        <w:numPr>
          <w:ilvl w:val="0"/>
          <w:numId w:val="2"/>
        </w:numPr>
      </w:pPr>
      <w:r w:rsidRPr="00353280">
        <w:t xml:space="preserve">Som følge av endrete arbeidsrutiner vet Line at hun kommer til å få behov for økt kunnskap i statistikk og avansert bruk av Excel. Ved NTNU har de en modul tilsvarende 7,5 studiepoeng som passer godt, og da Line jobber i Trondheim vil det vært snedig og </w:t>
      </w:r>
      <w:r w:rsidR="00E8161E">
        <w:t>ta</w:t>
      </w:r>
      <w:r w:rsidRPr="00353280">
        <w:t xml:space="preserve"> det studiet. Hvilke muligheter har Line for å</w:t>
      </w:r>
      <w:r w:rsidR="00E8161E">
        <w:t xml:space="preserve"> få gjennomført et slikt studie?</w:t>
      </w:r>
    </w:p>
    <w:p w14:paraId="1A2F9DC9" w14:textId="77777777" w:rsidR="00353280" w:rsidRDefault="00353280" w:rsidP="00353280">
      <w:pPr>
        <w:pStyle w:val="Listeavsnitt"/>
      </w:pPr>
      <w:r w:rsidRPr="00353280">
        <w:rPr>
          <w:b/>
        </w:rPr>
        <w:t>Svar:</w:t>
      </w:r>
      <w:r>
        <w:t xml:space="preserve"> For det første har hun rett til permisjon etter aml. § 12-11. Den permisjonen gis uten lønn. Hvis Line er medlem av Finansforbundet kan hun søke om utdanningsstipend hos oss. Forbundsstyret disponerer 1. mil til dette formålet.</w:t>
      </w:r>
    </w:p>
    <w:p w14:paraId="111F4E0A" w14:textId="77777777" w:rsidR="00230609" w:rsidRDefault="00353280" w:rsidP="00353280">
      <w:pPr>
        <w:pStyle w:val="Listeavsnitt"/>
      </w:pPr>
      <w:r>
        <w:t>Etter Sentralavtalens § 17 nr. 2 skal bedriften kartlegge virksomhetens kompetansebehov. Hvis kartleggingen viser at det er gap mellom bedriftens nåværende kompetanse og fremtidens behov</w:t>
      </w:r>
      <w:r w:rsidR="0091302C">
        <w:t xml:space="preserve">, forutsettes dette dekket med kompetansehevende tiltak. </w:t>
      </w:r>
      <w:r w:rsidRPr="00353280">
        <w:t xml:space="preserve">Etter </w:t>
      </w:r>
      <w:r>
        <w:t xml:space="preserve">Sentralavtalens § 17 nr. 2 b) skal det etableres retningslinjer for gjennomføring og oppfølging av </w:t>
      </w:r>
      <w:r w:rsidR="0091302C">
        <w:t>kompetansekar</w:t>
      </w:r>
      <w:r w:rsidR="00630EF0">
        <w:t>tleggingen. Og dette gjelder både</w:t>
      </w:r>
      <w:r w:rsidR="0091302C">
        <w:t xml:space="preserve"> for bedriftens fremtidig kompetansebehov og i forhold til kompetans</w:t>
      </w:r>
      <w:r w:rsidR="00630EF0">
        <w:t>egap hos den enkelte ansatte. Li</w:t>
      </w:r>
      <w:r w:rsidR="0091302C">
        <w:t xml:space="preserve">ne har definert </w:t>
      </w:r>
    </w:p>
    <w:p w14:paraId="359537EE" w14:textId="77777777" w:rsidR="00230609" w:rsidRDefault="00230609" w:rsidP="00353280">
      <w:pPr>
        <w:pStyle w:val="Listeavsnitt"/>
      </w:pPr>
    </w:p>
    <w:p w14:paraId="388F83F2" w14:textId="77777777" w:rsidR="00230609" w:rsidRDefault="00230609" w:rsidP="00353280">
      <w:pPr>
        <w:pStyle w:val="Listeavsnitt"/>
      </w:pPr>
    </w:p>
    <w:p w14:paraId="74C5B6A0" w14:textId="77777777" w:rsidR="00230609" w:rsidRDefault="00230609" w:rsidP="00353280">
      <w:pPr>
        <w:pStyle w:val="Listeavsnitt"/>
      </w:pPr>
    </w:p>
    <w:p w14:paraId="1A2F9DCA" w14:textId="79019A7D" w:rsidR="00353280" w:rsidRPr="00353280" w:rsidRDefault="0091302C" w:rsidP="00353280">
      <w:pPr>
        <w:pStyle w:val="Listeavsnitt"/>
      </w:pPr>
      <w:bookmarkStart w:id="0" w:name="_GoBack"/>
      <w:bookmarkEnd w:id="0"/>
      <w:r>
        <w:t xml:space="preserve">sitt kompetansegap som også er sammenfallende med bedriftens fremtidige behov. Etter § 17 </w:t>
      </w:r>
      <w:r w:rsidR="00E8161E">
        <w:t xml:space="preserve">nr. </w:t>
      </w:r>
      <w:r>
        <w:t xml:space="preserve">2, d) skal bedriften tilrettelegge og motivere for at den enkelte ansatte skal gjennomføre aktuelle kompetansehevende tiltak. Etter § 18 skal ledelsen utarbeide retningslinjer som omfatte; </w:t>
      </w:r>
      <w:r w:rsidR="00630EF0">
        <w:t>«</w:t>
      </w:r>
      <w:r>
        <w:t>d) Dekning av studieutgifter</w:t>
      </w:r>
      <w:r w:rsidR="00630EF0">
        <w:t>»</w:t>
      </w:r>
      <w:r>
        <w:t>. Når ledelsen i tillegg er forpliktet til å utarbeide en kompetanseutviklingsplan for Line vil det være rart om de ikke har fem øre å avgi til støtte for dette studiet. Line vil ikke ha noe krav på økonomisk støtt, men dersom arbeidsgiver har intensjon om å ta kompetansekapittelet i Sentralavtalen på a</w:t>
      </w:r>
      <w:r w:rsidR="00630EF0">
        <w:t>lvo</w:t>
      </w:r>
      <w:r>
        <w:t xml:space="preserve">r bør de hoste opp et tilbud her. </w:t>
      </w:r>
      <w:r w:rsidR="00630EF0">
        <w:t>7,5 studiepoeng koster 15.000,- kroner; det har de råd til.</w:t>
      </w:r>
    </w:p>
    <w:p w14:paraId="1A2F9DCB" w14:textId="77777777" w:rsidR="001D5CC4" w:rsidRDefault="001D5CC4" w:rsidP="001D5CC4">
      <w:pPr>
        <w:pStyle w:val="Listeavsnitt"/>
      </w:pPr>
    </w:p>
    <w:sectPr w:rsidR="001D5C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629A" w14:textId="77777777" w:rsidR="00230609" w:rsidRDefault="00230609" w:rsidP="00230609">
      <w:pPr>
        <w:spacing w:after="0" w:line="240" w:lineRule="auto"/>
      </w:pPr>
      <w:r>
        <w:separator/>
      </w:r>
    </w:p>
  </w:endnote>
  <w:endnote w:type="continuationSeparator" w:id="0">
    <w:p w14:paraId="3A07F92A" w14:textId="77777777" w:rsidR="00230609" w:rsidRDefault="00230609" w:rsidP="002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53FE" w14:textId="77777777" w:rsidR="00230609" w:rsidRDefault="00230609" w:rsidP="00230609">
      <w:pPr>
        <w:spacing w:after="0" w:line="240" w:lineRule="auto"/>
      </w:pPr>
      <w:r>
        <w:separator/>
      </w:r>
    </w:p>
  </w:footnote>
  <w:footnote w:type="continuationSeparator" w:id="0">
    <w:p w14:paraId="6644FB99" w14:textId="77777777" w:rsidR="00230609" w:rsidRDefault="00230609" w:rsidP="002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B449" w14:textId="081D7685" w:rsidR="00230609" w:rsidRDefault="00230609">
    <w:pPr>
      <w:pStyle w:val="Topptekst"/>
    </w:pPr>
    <w:r>
      <w:rPr>
        <w:rFonts w:ascii="Arial" w:hAnsi="Arial" w:cs="Arial"/>
        <w:noProof/>
        <w:color w:val="666666"/>
        <w:sz w:val="14"/>
        <w:szCs w:val="14"/>
      </w:rPr>
      <w:drawing>
        <wp:inline distT="0" distB="0" distL="0" distR="0" wp14:anchorId="6D5882C9" wp14:editId="779E5B3E">
          <wp:extent cx="1440180" cy="548640"/>
          <wp:effectExtent l="0" t="0" r="762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6DB0"/>
    <w:multiLevelType w:val="hybridMultilevel"/>
    <w:tmpl w:val="1CEE1D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461"/>
    <w:multiLevelType w:val="hybridMultilevel"/>
    <w:tmpl w:val="112E95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4"/>
    <w:rsid w:val="000C1D9B"/>
    <w:rsid w:val="001D5CC4"/>
    <w:rsid w:val="00230609"/>
    <w:rsid w:val="00353280"/>
    <w:rsid w:val="004E357D"/>
    <w:rsid w:val="00630EF0"/>
    <w:rsid w:val="007B70C4"/>
    <w:rsid w:val="0091302C"/>
    <w:rsid w:val="00A83D5C"/>
    <w:rsid w:val="00B9000D"/>
    <w:rsid w:val="00D75AF4"/>
    <w:rsid w:val="00D95271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9DBE"/>
  <w15:chartTrackingRefBased/>
  <w15:docId w15:val="{4C1CCA6F-DF72-4C55-935A-F28388E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5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3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0609"/>
  </w:style>
  <w:style w:type="paragraph" w:styleId="Bunntekst">
    <w:name w:val="footer"/>
    <w:basedOn w:val="Normal"/>
    <w:link w:val="BunntekstTegn"/>
    <w:uiPriority w:val="99"/>
    <w:unhideWhenUsed/>
    <w:rsid w:val="0023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018DAFCF-3086-4363-99ED-8533995D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5BECD-7629-4776-A175-DCE0CD5E99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633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Inger Eline Romundgard</cp:lastModifiedBy>
  <cp:revision>7</cp:revision>
  <dcterms:created xsi:type="dcterms:W3CDTF">2017-06-21T08:48:00Z</dcterms:created>
  <dcterms:modified xsi:type="dcterms:W3CDTF">2017-06-22T12:00:00Z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